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B" w:rsidRPr="00201883" w:rsidRDefault="00A10D71" w:rsidP="00822F2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883">
        <w:rPr>
          <w:rFonts w:ascii="Times New Roman" w:hAnsi="Times New Roman" w:cs="Times New Roman"/>
          <w:sz w:val="28"/>
          <w:szCs w:val="28"/>
        </w:rPr>
        <w:t xml:space="preserve">Дегтярёва 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Оксана </w:t>
      </w:r>
      <w:r w:rsidRPr="00201883">
        <w:rPr>
          <w:rFonts w:ascii="Times New Roman" w:hAnsi="Times New Roman" w:cs="Times New Roman"/>
          <w:sz w:val="28"/>
          <w:szCs w:val="28"/>
        </w:rPr>
        <w:t>Анатолье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вна </w:t>
      </w:r>
    </w:p>
    <w:p w:rsidR="001A525E" w:rsidRPr="00201883" w:rsidRDefault="001A525E" w:rsidP="00201883">
      <w:pPr>
        <w:rPr>
          <w:rFonts w:ascii="Times New Roman" w:hAnsi="Times New Roman" w:cs="Times New Roman"/>
          <w:sz w:val="28"/>
          <w:szCs w:val="28"/>
        </w:rPr>
      </w:pP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  </w:t>
      </w:r>
      <w:r w:rsidR="00A10D71" w:rsidRPr="00201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53243" wp14:editId="1C95F4EE">
            <wp:extent cx="1266825" cy="1647825"/>
            <wp:effectExtent l="0" t="0" r="9525" b="9525"/>
            <wp:docPr id="2" name="Рисунок 2" descr="C:\Users\Oksana\Desktop\degtyare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degtyarev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</w:p>
    <w:p w:rsidR="001A525E" w:rsidRPr="00201883" w:rsidRDefault="001A525E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Должность</w:t>
      </w:r>
    </w:p>
    <w:p w:rsidR="00E4225B" w:rsidRPr="00201883" w:rsidRDefault="00A10D71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201883"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="00E4225B" w:rsidRPr="00201883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Окончила 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«Гомельский государственный университет имени Ф. Скорины»</w:t>
      </w:r>
      <w:r w:rsidR="00A10D71" w:rsidRPr="00201883">
        <w:rPr>
          <w:rFonts w:ascii="Times New Roman" w:hAnsi="Times New Roman" w:cs="Times New Roman"/>
          <w:sz w:val="28"/>
          <w:szCs w:val="28"/>
        </w:rPr>
        <w:t xml:space="preserve"> (2001</w:t>
      </w:r>
      <w:r w:rsidRPr="00201883">
        <w:rPr>
          <w:rFonts w:ascii="Times New Roman" w:hAnsi="Times New Roman" w:cs="Times New Roman"/>
          <w:sz w:val="28"/>
          <w:szCs w:val="28"/>
        </w:rPr>
        <w:t xml:space="preserve"> г.) по специальности «Английский язык» (с дополнительной специальностью «Французский язык»), </w:t>
      </w:r>
      <w:r w:rsidR="00A10D71" w:rsidRPr="00201883">
        <w:rPr>
          <w:rFonts w:ascii="Times New Roman" w:hAnsi="Times New Roman" w:cs="Times New Roman"/>
          <w:sz w:val="28"/>
          <w:szCs w:val="28"/>
        </w:rPr>
        <w:t>аспирантуру</w:t>
      </w:r>
      <w:r w:rsidRPr="002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</w:t>
      </w:r>
      <w:r w:rsidR="00894EFC" w:rsidRPr="00201883">
        <w:rPr>
          <w:rFonts w:ascii="Times New Roman" w:hAnsi="Times New Roman" w:cs="Times New Roman"/>
          <w:sz w:val="28"/>
          <w:szCs w:val="28"/>
        </w:rPr>
        <w:t xml:space="preserve">им. Ф. Скорины </w:t>
      </w:r>
      <w:r w:rsidR="00A10D71" w:rsidRPr="00201883">
        <w:rPr>
          <w:rFonts w:ascii="Times New Roman" w:hAnsi="Times New Roman" w:cs="Times New Roman"/>
          <w:sz w:val="28"/>
          <w:szCs w:val="28"/>
        </w:rPr>
        <w:t>по специальности 10.02.01</w:t>
      </w:r>
      <w:r w:rsidRPr="00201883">
        <w:rPr>
          <w:rFonts w:ascii="Times New Roman" w:hAnsi="Times New Roman" w:cs="Times New Roman"/>
          <w:sz w:val="28"/>
          <w:szCs w:val="28"/>
        </w:rPr>
        <w:t xml:space="preserve"> «</w:t>
      </w:r>
      <w:r w:rsidR="00A10D71" w:rsidRPr="00201883">
        <w:rPr>
          <w:rFonts w:ascii="Times New Roman" w:hAnsi="Times New Roman" w:cs="Times New Roman"/>
          <w:sz w:val="28"/>
          <w:szCs w:val="28"/>
        </w:rPr>
        <w:t>Белорусский язык</w:t>
      </w:r>
      <w:r w:rsidRPr="00201883">
        <w:rPr>
          <w:rFonts w:ascii="Times New Roman" w:hAnsi="Times New Roman" w:cs="Times New Roman"/>
          <w:sz w:val="28"/>
          <w:szCs w:val="28"/>
        </w:rPr>
        <w:t>»</w:t>
      </w:r>
      <w:r w:rsidR="00A10D71" w:rsidRPr="00201883">
        <w:rPr>
          <w:rFonts w:ascii="Times New Roman" w:hAnsi="Times New Roman" w:cs="Times New Roman"/>
          <w:sz w:val="28"/>
          <w:szCs w:val="28"/>
        </w:rPr>
        <w:t xml:space="preserve"> (2010</w:t>
      </w:r>
      <w:r w:rsidRPr="00201883">
        <w:rPr>
          <w:rFonts w:ascii="Times New Roman" w:hAnsi="Times New Roman" w:cs="Times New Roman"/>
          <w:sz w:val="28"/>
          <w:szCs w:val="28"/>
        </w:rPr>
        <w:t xml:space="preserve"> г.</w:t>
      </w:r>
      <w:r w:rsidR="00A10D71" w:rsidRPr="00201883">
        <w:rPr>
          <w:rFonts w:ascii="Times New Roman" w:hAnsi="Times New Roman" w:cs="Times New Roman"/>
          <w:sz w:val="28"/>
          <w:szCs w:val="28"/>
        </w:rPr>
        <w:t>).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Профессиональный путь</w:t>
      </w:r>
    </w:p>
    <w:p w:rsidR="00711854" w:rsidRPr="00201883" w:rsidRDefault="00711854" w:rsidP="00201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883">
        <w:rPr>
          <w:rFonts w:ascii="Times New Roman" w:hAnsi="Times New Roman" w:cs="Times New Roman"/>
          <w:sz w:val="28"/>
          <w:szCs w:val="28"/>
        </w:rPr>
        <w:t>2001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 –</w:t>
      </w:r>
      <w:r w:rsidRPr="00201883">
        <w:rPr>
          <w:rFonts w:ascii="Times New Roman" w:hAnsi="Times New Roman" w:cs="Times New Roman"/>
          <w:sz w:val="28"/>
          <w:szCs w:val="28"/>
        </w:rPr>
        <w:t xml:space="preserve"> 2002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 </w:t>
      </w:r>
      <w:r w:rsidRPr="00201883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отдела литературы на иностранных языках Гомельской областной объединенной универсальной библиотеки им. </w:t>
      </w:r>
      <w:proofErr w:type="spellStart"/>
      <w:r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В.И.Ленина</w:t>
      </w:r>
      <w:proofErr w:type="spellEnd"/>
      <w:r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200</w:t>
      </w:r>
      <w:r w:rsidR="00711854" w:rsidRPr="00201883">
        <w:rPr>
          <w:rFonts w:ascii="Times New Roman" w:hAnsi="Times New Roman" w:cs="Times New Roman"/>
          <w:sz w:val="28"/>
          <w:szCs w:val="28"/>
        </w:rPr>
        <w:t>2</w:t>
      </w:r>
      <w:r w:rsidRPr="00201883">
        <w:rPr>
          <w:rFonts w:ascii="Times New Roman" w:hAnsi="Times New Roman" w:cs="Times New Roman"/>
          <w:sz w:val="28"/>
          <w:szCs w:val="28"/>
        </w:rPr>
        <w:t xml:space="preserve"> – 200</w:t>
      </w:r>
      <w:r w:rsidR="00711854" w:rsidRPr="00201883">
        <w:rPr>
          <w:rFonts w:ascii="Times New Roman" w:hAnsi="Times New Roman" w:cs="Times New Roman"/>
          <w:sz w:val="28"/>
          <w:szCs w:val="28"/>
        </w:rPr>
        <w:t xml:space="preserve">4 </w:t>
      </w:r>
      <w:r w:rsidRPr="00201883">
        <w:rPr>
          <w:rFonts w:ascii="Times New Roman" w:hAnsi="Times New Roman" w:cs="Times New Roman"/>
          <w:sz w:val="28"/>
          <w:szCs w:val="28"/>
        </w:rPr>
        <w:t xml:space="preserve">– </w:t>
      </w:r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английского языка в </w:t>
      </w:r>
      <w:proofErr w:type="spellStart"/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ГУО</w:t>
      </w:r>
      <w:proofErr w:type="spellEnd"/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</w:t>
      </w:r>
      <w:proofErr w:type="spellEnd"/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№8 г. Гомеля;</w:t>
      </w:r>
    </w:p>
    <w:p w:rsidR="00E4225B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200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4 </w:t>
      </w:r>
      <w:r w:rsidRPr="00201883">
        <w:rPr>
          <w:rFonts w:ascii="Times New Roman" w:hAnsi="Times New Roman" w:cs="Times New Roman"/>
          <w:sz w:val="28"/>
          <w:szCs w:val="28"/>
        </w:rPr>
        <w:t>– 2007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 –</w:t>
      </w:r>
      <w:r w:rsidRPr="0020188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201883"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="00E4225B" w:rsidRPr="00201883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proofErr w:type="spellStart"/>
      <w:r w:rsidR="00E4225B" w:rsidRPr="0020188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E4225B" w:rsidRPr="002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225B" w:rsidRPr="00201883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="00E4225B" w:rsidRPr="00201883">
        <w:rPr>
          <w:rFonts w:ascii="Times New Roman" w:hAnsi="Times New Roman" w:cs="Times New Roman"/>
          <w:sz w:val="28"/>
          <w:szCs w:val="28"/>
        </w:rPr>
        <w:t xml:space="preserve"> имени Ф. Скорины</w:t>
      </w:r>
      <w:r w:rsidRPr="00201883">
        <w:rPr>
          <w:rFonts w:ascii="Times New Roman" w:hAnsi="Times New Roman" w:cs="Times New Roman"/>
          <w:sz w:val="28"/>
          <w:szCs w:val="28"/>
        </w:rPr>
        <w:t>»;</w:t>
      </w:r>
    </w:p>
    <w:p w:rsidR="00711854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2007 – 2010 обучение в аспирантуре 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им. Ф. Скорины по специальности 10.02.01 «Белорусский язык»;</w:t>
      </w:r>
    </w:p>
    <w:p w:rsidR="00711854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2010 – 2013 – преподаватель кафедры теории и практики английского языка 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имени Ф. Скорины»;</w:t>
      </w:r>
    </w:p>
    <w:p w:rsidR="00711854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С 2013 – старший преподаватель кафедры теории и практики английского языка 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883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201883">
        <w:rPr>
          <w:rFonts w:ascii="Times New Roman" w:hAnsi="Times New Roman" w:cs="Times New Roman"/>
          <w:sz w:val="28"/>
          <w:szCs w:val="28"/>
        </w:rPr>
        <w:t xml:space="preserve"> имени Ф. Скорины».</w:t>
      </w:r>
    </w:p>
    <w:p w:rsidR="00711854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</w:p>
    <w:p w:rsidR="00420F87" w:rsidRPr="00201883" w:rsidRDefault="00420F87" w:rsidP="00201883">
      <w:pPr>
        <w:rPr>
          <w:rFonts w:ascii="Times New Roman" w:hAnsi="Times New Roman" w:cs="Times New Roman"/>
          <w:sz w:val="28"/>
          <w:szCs w:val="28"/>
        </w:rPr>
      </w:pPr>
    </w:p>
    <w:p w:rsidR="00420F87" w:rsidRPr="00201883" w:rsidRDefault="00420F87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Основные читаемые курсы</w:t>
      </w:r>
    </w:p>
    <w:p w:rsidR="00711854" w:rsidRPr="00201883" w:rsidRDefault="00711854" w:rsidP="00201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«Практика устной и письменной речи», «Дискурсивная практика», «Дискурс печатных средств массовой информации», «Анализ письменного текста». </w:t>
      </w:r>
    </w:p>
    <w:p w:rsidR="00E4225B" w:rsidRPr="00201883" w:rsidRDefault="00E4225B" w:rsidP="00201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Научные интересы: </w:t>
      </w:r>
      <w:r w:rsidR="00711854" w:rsidRPr="0020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в области адекватности и эквивалентности перевода, стилистики и лингвистики текста.</w:t>
      </w:r>
    </w:p>
    <w:p w:rsidR="00711854" w:rsidRPr="00201883" w:rsidRDefault="00711854" w:rsidP="00201883">
      <w:pPr>
        <w:rPr>
          <w:rFonts w:ascii="Times New Roman" w:hAnsi="Times New Roman" w:cs="Times New Roman"/>
          <w:sz w:val="28"/>
          <w:szCs w:val="28"/>
        </w:rPr>
      </w:pP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Публикации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 xml:space="preserve">Опубликовано более </w:t>
      </w:r>
      <w:r w:rsidR="00711854" w:rsidRPr="00201883">
        <w:rPr>
          <w:rFonts w:ascii="Times New Roman" w:hAnsi="Times New Roman" w:cs="Times New Roman"/>
          <w:sz w:val="28"/>
          <w:szCs w:val="28"/>
        </w:rPr>
        <w:t>4</w:t>
      </w:r>
      <w:r w:rsidRPr="00201883">
        <w:rPr>
          <w:rFonts w:ascii="Times New Roman" w:hAnsi="Times New Roman" w:cs="Times New Roman"/>
          <w:sz w:val="28"/>
          <w:szCs w:val="28"/>
        </w:rPr>
        <w:t xml:space="preserve">0 работ, </w:t>
      </w:r>
      <w:r w:rsidR="007A5A2B" w:rsidRPr="00201883">
        <w:rPr>
          <w:rFonts w:ascii="Times New Roman" w:hAnsi="Times New Roman" w:cs="Times New Roman"/>
          <w:sz w:val="28"/>
          <w:szCs w:val="28"/>
        </w:rPr>
        <w:t>три</w:t>
      </w:r>
      <w:r w:rsidRPr="00201883">
        <w:rPr>
          <w:rFonts w:ascii="Times New Roman" w:hAnsi="Times New Roman" w:cs="Times New Roman"/>
          <w:sz w:val="28"/>
          <w:szCs w:val="28"/>
        </w:rPr>
        <w:t xml:space="preserve"> из которых – учебно-методические.</w:t>
      </w: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</w:p>
    <w:p w:rsidR="00E4225B" w:rsidRPr="00201883" w:rsidRDefault="00E4225B" w:rsidP="00201883">
      <w:pPr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Основные научные работы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«Проблема переводческой эквивалентности и ее виды при обучении английскому языку» в сборнике статей юбилейной научно-методической конференции «Актуальные вопросы научно-методической и учебно-организационной работы: развитие высшей школы на основе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Скорины», Гомель, 15-16 апреля 2009, соавтор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проблеме адекватной передачи языка и стиля художественного текста при переводе». Материалы республиканской научно-практической конференции студентов, аспирантов и молодых ученых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Машеровские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«Витебский государственный университет имени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Машерова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Витебск, 24-25 марта 2009.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«Способы достижения эквивалентности при переводе художественной литературы». Материалы Международной научно-практической конференции «Проблемы перевода специальной и художественной литературы»,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БНТУ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Минск, 23-25 октября 2008, материалы опубликованы в 2009.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«Роль контекста при переводе многозначных слов». Материалы юбилейной научно-практической конференции,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Скорины», Гомель, 11 июня 2009. В четырех частях. Часть 3.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«Проблемы семантической эквивалентности». Материалы республиканской научной конференции «Актуальные проблемы романо-германской филологии и методики преподавания иностранных языков»,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Скорины», Гомель, 23 октября 2009.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«Проблема эквивалентности перевода в современной зарубежной лингвистике» «Известия Гомельского государственного университета имени Ф. Скорины», № 1, 2009. С.31-35.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«Транскрипция и транслитерация как виды лексических трансформаций» Актуальные проблемы филологии: сб. науч. статей.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/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редкол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Бредихина (гл. ред.) [и др.]; М-во образования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Гомельский государственный университет имени Ф. Скорины. – Гомель: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Скорины, 2010. – 164 с.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сопоставительного анализа оригинала и перевода текста» В сб.: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Скарына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наш час»,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жнародная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канф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(2008, Гомель).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жнародная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канферэнцыя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Скарына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наш час», 14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лiстапада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г.: [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матэрыялы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]: у 2 ч. Ч.2 /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рэдкал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А. А.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Станкевiч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[i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iнш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.]. – Гомель: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Скарына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С. 79-82.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«Особенности межъязыковой эквивалентности при переводе художественной литературы» В сб.: Взаимодействие и взаимопроникновение языков и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перспективы. Ч.1. Минск, 2008. С. 160-161.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«Теоретические аспекты проблемы адекватности перевода» В сб.: Современные иностранные языки: проблемы функционирования и преподавания: материалы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12-13 ноября 2008 г., г. Мозырь /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редкол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В. Н. Сергей (отв. ред.) [и др.]; под общ. ред. В. В.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Валетова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Мозырь: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МГПУ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И. П.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Шамякина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С.99 -101.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«Мотивационное значение слова» 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літаратура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стагоддзі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аспекты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даследавання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матэрыялы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</w:t>
      </w:r>
      <w:proofErr w:type="spellEnd"/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канф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маладых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вучоных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26 сак. 2010 г. /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рздкал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П. І.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Навойчык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[і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.] ;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ун-т. –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</w:t>
      </w:r>
      <w:proofErr w:type="spellEnd"/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цэнтр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469 с.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«Межъязыковые трансформации при переводе художественного текста».  «Актуальные проблемы филологии». Сборник научных статей. Выпуск 2.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Скорины», Гомель, 2009. С.136-139.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самостоятельной работы при овладении фонетическими навыками // «Актуальные вопросы научно-методической и учебно-организационной работы: подготовка кадров в условиях инновационного развития Республики Беларусь», 14-16 марта 2012 г. – Гомель, 2012. – Часть 3. – С. 285-288. </w:t>
      </w:r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соавторстве с </w:t>
      </w:r>
      <w:proofErr w:type="spellStart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Насон</w:t>
      </w:r>
      <w:proofErr w:type="spellEnd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</w:t>
      </w:r>
      <w:proofErr w:type="spellEnd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развития познавательной активности при овладении переводческой стратегией // «Актуальные вопросы научно-методической и учебно-организационной работы: подготовка кадров в условиях инновационного развития Республики Беларусь», 14-16 марта 2012 г. – Гомель, 2012. – Часть 3. – С. 106-109.</w:t>
      </w:r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соавторстве с </w:t>
      </w:r>
      <w:proofErr w:type="spellStart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Насон</w:t>
      </w:r>
      <w:proofErr w:type="spellEnd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</w:t>
      </w:r>
      <w:proofErr w:type="spellEnd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Верификация реалий // Язык. Общество. Проблемы межкультурной коммуникации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(Гродно, 20-21 марта 2012). В 2 ч. Ч. 1 /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Я. – Гродно</w:t>
      </w:r>
      <w:proofErr w:type="gram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413 с.  C. 55-59.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лексики, содержащей фоновую информацию // «Актуальные проблемы романо-германской филологии и методики преподавания иностранных языков», 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ГГУ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Ф. Скорины», Гомель, 2011, - 256 с. С. 98-101.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устной и письменной речи. Практическое пособие для студентов 1 курса специальности 1-02 03 06 –01 «Английский язык» по теме «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Theatre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Гомель, 2005. – 70 с. </w:t>
      </w:r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соавторстве с Гуд В. Г.).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Практическое пособие по теме “</w:t>
      </w:r>
      <w:proofErr w:type="spellStart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Meals</w:t>
      </w:r>
      <w:proofErr w:type="spellEnd"/>
      <w:r w:rsidRPr="002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для студентов специальностей 1-21 05 01 «Белорусская филология», 1-21 05 02 «Русская филология», Гомель, 2007. – 62 с. </w:t>
      </w:r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соавторстве с Карповой </w:t>
      </w:r>
      <w:proofErr w:type="spellStart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Е.В</w:t>
      </w:r>
      <w:proofErr w:type="spellEnd"/>
      <w:r w:rsidRPr="00201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.).</w:t>
      </w:r>
      <w:r w:rsidRPr="00201883">
        <w:rPr>
          <w:rFonts w:ascii="Times New Roman" w:eastAsia="Times New Roman" w:hAnsi="Times New Roman" w:cs="Times New Roman"/>
          <w:color w:val="747676"/>
          <w:sz w:val="28"/>
          <w:szCs w:val="28"/>
          <w:lang w:eastAsia="ru-RU"/>
        </w:rPr>
        <w:t> </w:t>
      </w:r>
    </w:p>
    <w:p w:rsidR="00711854" w:rsidRPr="00201883" w:rsidRDefault="00711854" w:rsidP="00201883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1883">
        <w:rPr>
          <w:rFonts w:ascii="Times New Roman" w:hAnsi="Times New Roman" w:cs="Times New Roman"/>
          <w:sz w:val="28"/>
          <w:szCs w:val="28"/>
        </w:rPr>
        <w:t>Особенности методики преподавания дисциплины «Анализ письменного текста» для студентов вуза языковых специальностей</w:t>
      </w:r>
    </w:p>
    <w:p w:rsidR="00711854" w:rsidRPr="00201883" w:rsidRDefault="00711854" w:rsidP="00201883">
      <w:pPr>
        <w:spacing w:line="240" w:lineRule="auto"/>
        <w:rPr>
          <w:rFonts w:ascii="Times New Roman" w:hAnsi="Times New Roman" w:cs="Times New Roman"/>
          <w:color w:val="5B9BD5"/>
          <w:sz w:val="28"/>
          <w:szCs w:val="28"/>
        </w:rPr>
      </w:pPr>
      <w:r w:rsidRPr="00201883">
        <w:rPr>
          <w:rFonts w:ascii="Times New Roman" w:hAnsi="Times New Roman" w:cs="Times New Roman"/>
          <w:color w:val="5B9BD5"/>
          <w:sz w:val="28"/>
          <w:szCs w:val="28"/>
        </w:rPr>
        <w:lastRenderedPageBreak/>
        <w:t>http://journalpro.ru/articles/osobennosti-metodiki-prepodavaniya-distsipliny-analiz-pismennogo-teksta-dlya-studentov-vuza-yazykovy/</w:t>
      </w:r>
    </w:p>
    <w:p w:rsidR="00711854" w:rsidRPr="00201883" w:rsidRDefault="00711854" w:rsidP="00201883">
      <w:pPr>
        <w:numPr>
          <w:ilvl w:val="0"/>
          <w:numId w:val="2"/>
        </w:numPr>
        <w:shd w:val="clear" w:color="auto" w:fill="FFFFFF"/>
        <w:spacing w:line="341" w:lineRule="atLeast"/>
        <w:ind w:left="0" w:firstLine="709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  <w:r w:rsidRPr="00201883"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  <w:t xml:space="preserve"> </w:t>
      </w:r>
      <w:r w:rsidRPr="0020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Учебно-методический комплекс по учебной дисциплине «Дискурсивная практика» </w:t>
      </w:r>
      <w:proofErr w:type="gramStart"/>
      <w:r w:rsidRPr="0020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proofErr w:type="gramEnd"/>
      <w:r w:rsidRPr="002018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соавторстве с Литвиновой </w:t>
      </w:r>
      <w:proofErr w:type="spellStart"/>
      <w:r w:rsidRPr="002018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Л.А</w:t>
      </w:r>
      <w:proofErr w:type="spellEnd"/>
      <w:r w:rsidRPr="002018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Дударь </w:t>
      </w:r>
      <w:proofErr w:type="spellStart"/>
      <w:r w:rsidRPr="002018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Е.В</w:t>
      </w:r>
      <w:proofErr w:type="spellEnd"/>
      <w:r w:rsidRPr="002018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  <w:r w:rsidRPr="0020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7A5A2B" w:rsidRPr="0020188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http://docs.gsu.by/DocLib4/Forms/AllItems.aspx?RootFolder=%2FDocLib4%2F%D0%AD%D0%A3%D0%9C%D0%9A%2F%D0%90%D0%BD%D0%B3%D0%BB%D0%B8%D0%B9%D1%81%D0%BA%D0%B8%D0%B9&amp;FolderCTID=0x012000AA7513E66950164C9C9ECB73F5985DDD&amp;View={73A8651D-F3E4-4F10-BCDA-0E4E49CEBD42}</w:t>
        </w:r>
      </w:hyperlink>
    </w:p>
    <w:p w:rsidR="007A5A2B" w:rsidRPr="00201883" w:rsidRDefault="007A5A2B" w:rsidP="00201883">
      <w:pPr>
        <w:shd w:val="clear" w:color="auto" w:fill="FFFFFF"/>
        <w:spacing w:line="341" w:lineRule="atLeast"/>
        <w:jc w:val="left"/>
        <w:rPr>
          <w:rFonts w:ascii="Times New Roman" w:eastAsia="Times New Roman" w:hAnsi="Times New Roman" w:cs="Times New Roman"/>
          <w:color w:val="878787"/>
          <w:sz w:val="28"/>
          <w:szCs w:val="28"/>
          <w:lang w:eastAsia="ru-RU"/>
        </w:rPr>
      </w:pPr>
    </w:p>
    <w:p w:rsidR="008F6FBD" w:rsidRPr="00201883" w:rsidRDefault="008F6FBD" w:rsidP="00201883">
      <w:pPr>
        <w:rPr>
          <w:rFonts w:ascii="Times New Roman" w:hAnsi="Times New Roman" w:cs="Times New Roman"/>
          <w:sz w:val="28"/>
          <w:szCs w:val="28"/>
        </w:rPr>
      </w:pPr>
    </w:p>
    <w:sectPr w:rsidR="008F6FBD" w:rsidRPr="00201883" w:rsidSect="000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EE" w:rsidRDefault="004C5EEE" w:rsidP="004D02B9">
      <w:pPr>
        <w:spacing w:line="240" w:lineRule="auto"/>
      </w:pPr>
      <w:r>
        <w:separator/>
      </w:r>
    </w:p>
  </w:endnote>
  <w:endnote w:type="continuationSeparator" w:id="0">
    <w:p w:rsidR="004C5EEE" w:rsidRDefault="004C5EEE" w:rsidP="004D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EE" w:rsidRDefault="004C5EEE" w:rsidP="004D02B9">
      <w:pPr>
        <w:spacing w:line="240" w:lineRule="auto"/>
      </w:pPr>
      <w:r>
        <w:separator/>
      </w:r>
    </w:p>
  </w:footnote>
  <w:footnote w:type="continuationSeparator" w:id="0">
    <w:p w:rsidR="004C5EEE" w:rsidRDefault="004C5EEE" w:rsidP="004D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3F"/>
    <w:multiLevelType w:val="hybridMultilevel"/>
    <w:tmpl w:val="D58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3E45"/>
    <w:multiLevelType w:val="hybridMultilevel"/>
    <w:tmpl w:val="47980C1C"/>
    <w:lvl w:ilvl="0" w:tplc="08E464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50442E"/>
    <w:multiLevelType w:val="multilevel"/>
    <w:tmpl w:val="4AC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5B"/>
    <w:rsid w:val="00084FE8"/>
    <w:rsid w:val="00094477"/>
    <w:rsid w:val="001A525E"/>
    <w:rsid w:val="00201883"/>
    <w:rsid w:val="00232550"/>
    <w:rsid w:val="002E2AB0"/>
    <w:rsid w:val="00420F87"/>
    <w:rsid w:val="004C5EEE"/>
    <w:rsid w:val="004D02B9"/>
    <w:rsid w:val="00711854"/>
    <w:rsid w:val="007A5A2B"/>
    <w:rsid w:val="00822F22"/>
    <w:rsid w:val="00894EFC"/>
    <w:rsid w:val="008E6490"/>
    <w:rsid w:val="008F6FBD"/>
    <w:rsid w:val="009C37C9"/>
    <w:rsid w:val="00A10D71"/>
    <w:rsid w:val="00C3655F"/>
    <w:rsid w:val="00E15FBD"/>
    <w:rsid w:val="00E4225B"/>
    <w:rsid w:val="00E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B"/>
    <w:pPr>
      <w:spacing w:after="0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A5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A52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25E"/>
    <w:rPr>
      <w:color w:val="800080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02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02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B9"/>
    <w:rPr>
      <w:vertAlign w:val="superscript"/>
    </w:rPr>
  </w:style>
  <w:style w:type="character" w:styleId="ae">
    <w:name w:val="Emphasis"/>
    <w:basedOn w:val="a0"/>
    <w:uiPriority w:val="20"/>
    <w:qFormat/>
    <w:rsid w:val="00094477"/>
    <w:rPr>
      <w:i/>
      <w:iCs/>
    </w:rPr>
  </w:style>
  <w:style w:type="paragraph" w:styleId="af">
    <w:name w:val="List Paragraph"/>
    <w:basedOn w:val="a"/>
    <w:uiPriority w:val="34"/>
    <w:qFormat/>
    <w:rsid w:val="0009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B"/>
    <w:pPr>
      <w:spacing w:after="0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A5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A52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25E"/>
    <w:rPr>
      <w:color w:val="800080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02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02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B9"/>
    <w:rPr>
      <w:vertAlign w:val="superscript"/>
    </w:rPr>
  </w:style>
  <w:style w:type="character" w:styleId="ae">
    <w:name w:val="Emphasis"/>
    <w:basedOn w:val="a0"/>
    <w:uiPriority w:val="20"/>
    <w:qFormat/>
    <w:rsid w:val="00094477"/>
    <w:rPr>
      <w:i/>
      <w:iCs/>
    </w:rPr>
  </w:style>
  <w:style w:type="paragraph" w:styleId="af">
    <w:name w:val="List Paragraph"/>
    <w:basedOn w:val="a"/>
    <w:uiPriority w:val="34"/>
    <w:qFormat/>
    <w:rsid w:val="0009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gsu.by/DocLib4/Forms/AllItems.aspx?RootFolder=%2FDocLib4%2F%D0%AD%D0%A3%D0%9C%D0%9A%2F%D0%90%D0%BD%D0%B3%D0%BB%D0%B8%D0%B9%D1%81%D0%BA%D0%B8%D0%B9&amp;FolderCTID=0x012000AA7513E66950164C9C9ECB73F5985DDD&amp;View=%7b73A8651D-F3E4-4F10-BCDA-0E4E49CEBD42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599AC-F00B-4B12-8DE3-14229A7BDC3E}"/>
</file>

<file path=customXml/itemProps2.xml><?xml version="1.0" encoding="utf-8"?>
<ds:datastoreItem xmlns:ds="http://schemas.openxmlformats.org/officeDocument/2006/customXml" ds:itemID="{D48331EC-7BD6-4558-B990-0EACBB8A5559}"/>
</file>

<file path=customXml/itemProps3.xml><?xml version="1.0" encoding="utf-8"?>
<ds:datastoreItem xmlns:ds="http://schemas.openxmlformats.org/officeDocument/2006/customXml" ds:itemID="{BE448F41-3E9B-44BE-874C-7CEA4582D77E}"/>
</file>

<file path=customXml/itemProps4.xml><?xml version="1.0" encoding="utf-8"?>
<ds:datastoreItem xmlns:ds="http://schemas.openxmlformats.org/officeDocument/2006/customXml" ds:itemID="{F38F849F-A254-4A5E-A964-08DE84B21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Natalya Sereda</cp:lastModifiedBy>
  <cp:revision>5</cp:revision>
  <dcterms:created xsi:type="dcterms:W3CDTF">2017-12-13T18:30:00Z</dcterms:created>
  <dcterms:modified xsi:type="dcterms:W3CDTF">2017-12-21T12:17:00Z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